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480" w:lineRule="exact"/>
        <w:ind w:firstLine="3534" w:firstLineChars="1100"/>
        <w:jc w:val="both"/>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机车概述</w:t>
      </w:r>
    </w:p>
    <w:p>
      <w:pPr>
        <w:pStyle w:val="2"/>
        <w:numPr>
          <w:ilvl w:val="0"/>
          <w:numId w:val="0"/>
        </w:numPr>
        <w:spacing w:line="480" w:lineRule="exact"/>
        <w:ind w:firstLine="3092" w:firstLineChars="1100"/>
        <w:jc w:val="both"/>
        <w:rPr>
          <w:rFonts w:hint="default" w:asciiTheme="minorEastAsia" w:hAnsiTheme="minorEastAsia" w:eastAsiaTheme="minorEastAsia"/>
          <w:b/>
          <w:sz w:val="32"/>
          <w:szCs w:val="32"/>
          <w:lang w:val="en-US" w:eastAsia="zh-CN"/>
        </w:rPr>
      </w:pPr>
      <w:bookmarkStart w:id="0" w:name="_GoBack"/>
      <w:bookmarkEnd w:id="0"/>
      <w:r>
        <w:rPr>
          <w:rFonts w:hint="eastAsia" w:asciiTheme="minorEastAsia" w:hAnsiTheme="minorEastAsia" w:eastAsiaTheme="minorEastAsia"/>
          <w:b/>
          <w:sz w:val="28"/>
          <w:szCs w:val="28"/>
          <w:lang w:val="en-US" w:eastAsia="zh-CN"/>
        </w:rPr>
        <w:t>机车型号：GK1C</w:t>
      </w:r>
    </w:p>
    <w:p>
      <w:pPr>
        <w:pStyle w:val="2"/>
        <w:spacing w:line="480" w:lineRule="exact"/>
        <w:ind w:firstLine="480" w:firstLineChars="200"/>
        <w:jc w:val="left"/>
        <w:rPr>
          <w:rFonts w:asciiTheme="minorEastAsia" w:hAnsiTheme="minorEastAsia" w:eastAsiaTheme="minorEastAsia"/>
          <w:b/>
          <w:sz w:val="24"/>
          <w:szCs w:val="24"/>
        </w:rPr>
      </w:pPr>
      <w:r>
        <w:rPr>
          <w:rFonts w:asciiTheme="minorEastAsia" w:hAnsiTheme="minorEastAsia" w:eastAsiaTheme="minorEastAsia"/>
          <w:b w:val="0"/>
          <w:bCs/>
          <w:sz w:val="24"/>
          <w:szCs w:val="24"/>
        </w:rPr>
        <w:t>机车采用标</w:t>
      </w:r>
      <w:r>
        <w:rPr>
          <w:rFonts w:asciiTheme="minorEastAsia" w:hAnsiTheme="minorEastAsia" w:eastAsiaTheme="minorEastAsia"/>
          <w:kern w:val="0"/>
          <w:sz w:val="24"/>
          <w:szCs w:val="24"/>
        </w:rPr>
        <w:t>准化司机室、模块化设计、PLC控制加彩色显示屏、液力换向、液力制动和柴油机增压等技术，需具有整体吊装功能。机车功率</w:t>
      </w:r>
      <w:r>
        <w:rPr>
          <w:rFonts w:hint="eastAsia" w:asciiTheme="minorEastAsia" w:hAnsiTheme="minorEastAsia" w:eastAsiaTheme="minorEastAsia"/>
          <w:kern w:val="0"/>
          <w:sz w:val="24"/>
          <w:szCs w:val="24"/>
        </w:rPr>
        <w:t>93</w:t>
      </w:r>
      <w:r>
        <w:rPr>
          <w:rFonts w:asciiTheme="minorEastAsia" w:hAnsiTheme="minorEastAsia" w:eastAsiaTheme="minorEastAsia"/>
          <w:kern w:val="0"/>
          <w:sz w:val="24"/>
          <w:szCs w:val="24"/>
        </w:rPr>
        <w:t>0kW，机车总重为</w:t>
      </w:r>
      <w:r>
        <w:rPr>
          <w:rFonts w:hint="eastAsia" w:asciiTheme="minorEastAsia" w:hAnsiTheme="minorEastAsia" w:eastAsiaTheme="minorEastAsia"/>
          <w:kern w:val="0"/>
          <w:sz w:val="24"/>
          <w:szCs w:val="24"/>
        </w:rPr>
        <w:t>92</w:t>
      </w:r>
      <w:r>
        <w:rPr>
          <w:rFonts w:asciiTheme="minorEastAsia" w:hAnsiTheme="minorEastAsia" w:eastAsiaTheme="minorEastAsia"/>
          <w:kern w:val="0"/>
          <w:sz w:val="24"/>
          <w:szCs w:val="24"/>
        </w:rPr>
        <w:t>t，轨距1435mm，轴式B－B</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调车工况最高速度35km/h。</w:t>
      </w:r>
    </w:p>
    <w:p>
      <w:pPr>
        <w:pStyle w:val="2"/>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机车分上、下两部分，采用模块化设计制造，上部为车体及安装在车体上的设备，下部两端为转向架、中间为可拆式燃油箱。</w:t>
      </w:r>
    </w:p>
    <w:p>
      <w:pPr>
        <w:pStyle w:val="2"/>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机车采用罩式车体，全钢组合焊接、车架承载、外走廊形式，机车两端设有上作用式自动车钩和车钩缓冲装置，主车架中部两外侧装有阀控式铅酸密封蓄电池组。各机器间侧墙上设门，便于检修、保养工作的进行。机车上部从前到后分别设前机室与动力室、冷却传动室、司机室、后机室等四个模块组成，每个模块均采用活动连接固定在车底架上。</w:t>
      </w:r>
    </w:p>
    <w:p>
      <w:pPr>
        <w:pStyle w:val="2"/>
        <w:spacing w:line="480" w:lineRule="exact"/>
        <w:ind w:firstLine="480" w:firstLineChars="200"/>
        <w:jc w:val="left"/>
        <w:rPr>
          <w:rFonts w:asciiTheme="minorEastAsia" w:hAnsiTheme="minorEastAsia" w:eastAsiaTheme="minorEastAsia"/>
          <w:kern w:val="0"/>
          <w:sz w:val="24"/>
          <w:szCs w:val="24"/>
          <w:highlight w:val="yellow"/>
        </w:rPr>
      </w:pPr>
      <w:r>
        <w:rPr>
          <w:rFonts w:hint="eastAsia" w:asciiTheme="minorEastAsia" w:hAnsiTheme="minorEastAsia" w:eastAsiaTheme="minorEastAsia"/>
          <w:kern w:val="0"/>
          <w:sz w:val="24"/>
          <w:szCs w:val="24"/>
        </w:rPr>
        <w:t>前机室布置有空压机、总风缸、空气干燥器（双塔式）等设备。 空压机由</w:t>
      </w:r>
      <w:r>
        <w:rPr>
          <w:rFonts w:asciiTheme="minorEastAsia" w:hAnsiTheme="minorEastAsia" w:eastAsiaTheme="minorEastAsia"/>
          <w:kern w:val="0"/>
          <w:sz w:val="24"/>
          <w:szCs w:val="24"/>
        </w:rPr>
        <w:t>110V</w:t>
      </w:r>
      <w:r>
        <w:rPr>
          <w:rFonts w:hint="eastAsia" w:asciiTheme="minorEastAsia" w:hAnsiTheme="minorEastAsia" w:eastAsiaTheme="minorEastAsia"/>
          <w:kern w:val="0"/>
          <w:sz w:val="24"/>
          <w:szCs w:val="24"/>
        </w:rPr>
        <w:t>直流电机驱动。机车总共设置3个总风缸。</w:t>
      </w:r>
    </w:p>
    <w:p>
      <w:pPr>
        <w:pStyle w:val="2"/>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柴油机需具有靠性高、经济性好等性能及辅助装置，通过万向轴驱动ZJ4014Y型液力传动箱，再经万向轴和车轴齿轮箱驱动机车轮对。柴油机进气装置采用先进可靠的空气滤清装置，安装结构需便于维护，提高滤清效率。为便于观察检查，将动力室内的仪表集中布置，主要布置柴油机曲轴箱差示压力计，增压器前、后滑油压力表等。</w:t>
      </w:r>
    </w:p>
    <w:p>
      <w:pPr>
        <w:spacing w:line="480" w:lineRule="exact"/>
        <w:ind w:firstLine="540"/>
        <w:rPr>
          <w:rFonts w:asciiTheme="minorEastAsia" w:hAnsiTheme="minorEastAsia" w:eastAsiaTheme="minorEastAsia"/>
        </w:rPr>
      </w:pPr>
      <w:r>
        <w:rPr>
          <w:rFonts w:hint="eastAsia" w:asciiTheme="minorEastAsia" w:hAnsiTheme="minorEastAsia" w:eastAsiaTheme="minorEastAsia"/>
          <w:kern w:val="0"/>
        </w:rPr>
        <w:t>冷却传动室分为上、下两部分，上部为冷却单元模块，散热单节、冷却风扇、顶百页窗与散热器安装架设计成整体单元，安装于传动箱上方，优化管路走向，实现整体安装。下部为液力传动箱安装和起动发电机安装。靠司机室侧安装工作油热交换器。液力传动箱内设有两根变矩器轴，控制机车的前向、后向运行，一根轴上的变矩器充油时机车前进，另一根轴变矩器充油时机车后退，通过两根变矩器轴的交替充、排油，实现机车的换向运行，这种换向方式称为液力换向。风扇通过偶合器驱动，风扇转速根据柴油机水温自动控制，水温越高，转速越高，使水温稳定在一定温度范围内。机车从前进方向的牵引工况转换为后退时，只需搬动换向手柄，即可在运行中完成机车的换向，换向动作迅速可靠，适合调车作业的需要。</w:t>
      </w:r>
    </w:p>
    <w:p>
      <w:pPr>
        <w:spacing w:line="480" w:lineRule="exact"/>
        <w:ind w:firstLine="540"/>
        <w:rPr>
          <w:rFonts w:asciiTheme="minorEastAsia" w:hAnsiTheme="minorEastAsia" w:eastAsiaTheme="minorEastAsia"/>
          <w:kern w:val="0"/>
        </w:rPr>
      </w:pPr>
      <w:r>
        <w:rPr>
          <w:rFonts w:hint="eastAsia" w:asciiTheme="minorEastAsia" w:hAnsiTheme="minorEastAsia" w:eastAsiaTheme="minorEastAsia"/>
          <w:kern w:val="0"/>
        </w:rPr>
        <w:t>司机室布置在中间偏后的位置，车体四周设有较宽的走台，走台外设扶手栏杆。前后端两侧设有侧梯，供上下车及调车作业。司机室按铁道部规范化司机室要求，设计为司机室模块，实现活动安装。司机室设一个主操纵台和杂物柜，操纵台布置参照铁道部运输局的有关规范化司机室要求及人机工程原理进行设计，所有常用开关按钮尽量集中布置在主操纵台上，不常用开关按钮布置在司机室前端墙上。操纵台上面装有计算机显示屏及保证机车正常运转的各种监视仪表、控制开关、司机控制器大小闸等。司机室后端墙上设对开门，方便乘务人员对电器柜的操作、维护和查找故障。司机室对角设有司机室门，便于乘务人员进出司机室。司机室前后端墙、顶棚均采用双层结构，司机室采用特殊材料及工艺，使整个司机室成为一个既吸声又隔热的完整结构。司机室侧墙上装有全玻璃拉窗。在侧窗上方设遮雨棚，供防雨遮阳用。前后瞭望窗视野宽广，窗上采用机车专用安全玻璃。司机座椅为可升降、转动的座椅。司机室装侧壁电暖器。</w:t>
      </w:r>
    </w:p>
    <w:p>
      <w:pPr>
        <w:spacing w:line="480" w:lineRule="exact"/>
        <w:ind w:firstLine="540"/>
        <w:rPr>
          <w:rFonts w:asciiTheme="minorEastAsia" w:hAnsiTheme="minorEastAsia" w:eastAsiaTheme="minorEastAsia"/>
          <w:kern w:val="0"/>
        </w:rPr>
      </w:pPr>
      <w:r>
        <w:rPr>
          <w:rFonts w:hint="eastAsia" w:asciiTheme="minorEastAsia" w:hAnsiTheme="minorEastAsia" w:eastAsiaTheme="minorEastAsia"/>
          <w:kern w:val="0"/>
        </w:rPr>
        <w:t>机车后机室内集中布置电气控制柜、阀类安装等设备。其罩壳设计为整体单元，可实现整体吊装，两侧设门，便于检修维护室内设备。</w:t>
      </w:r>
    </w:p>
    <w:p>
      <w:pPr>
        <w:spacing w:line="480" w:lineRule="exact"/>
        <w:ind w:firstLine="540"/>
        <w:rPr>
          <w:rFonts w:asciiTheme="minorEastAsia" w:hAnsiTheme="minorEastAsia" w:eastAsiaTheme="minorEastAsia"/>
          <w:kern w:val="0"/>
        </w:rPr>
      </w:pPr>
      <w:r>
        <w:rPr>
          <w:rFonts w:hint="eastAsia" w:asciiTheme="minorEastAsia" w:hAnsiTheme="minorEastAsia" w:eastAsiaTheme="minorEastAsia"/>
          <w:kern w:val="0"/>
        </w:rPr>
        <w:t xml:space="preserve">机车下部的走行部是两台可互换的具有二系悬挂装置的二轴转向架，由构架、轮对轴箱、旁承装置、牵引装置、基础制动装置、手制动装置、砂箱装置等组成。车体与转向架的连接采用牵引销和旁承的结构形式。牵引销设置在转向架的几何中心上，四个滚柱摩擦式旁承在构架侧梁上，可以衰减转向架在较高速度时的蛇行振动，机车在由曲线进入直线后，可使转向架复原，防止轮缘在直道上的偏磨。构架采用全钢组焊结构。基础制动装置采用单侧独立制动形式，它包括制动缸、杠杆机构及闸瓦间隙调整器，可以自动补偿闸瓦和车轮磨耗产生过大的间隙。 轴箱采用无导框，弹性拉杆定位。 </w:t>
      </w:r>
    </w:p>
    <w:p>
      <w:pPr>
        <w:spacing w:line="480" w:lineRule="exact"/>
        <w:ind w:firstLine="480" w:firstLineChars="200"/>
        <w:rPr>
          <w:rFonts w:asciiTheme="minorEastAsia" w:hAnsiTheme="minorEastAsia" w:eastAsiaTheme="minorEastAsia"/>
          <w:kern w:val="0"/>
        </w:rPr>
      </w:pPr>
      <w:r>
        <w:rPr>
          <w:rFonts w:hint="eastAsia" w:asciiTheme="minorEastAsia" w:hAnsiTheme="minorEastAsia" w:eastAsiaTheme="minorEastAsia"/>
          <w:kern w:val="0"/>
        </w:rPr>
        <w:t>两转向架间设两个燃油箱。总容量为2×1750</w:t>
      </w:r>
      <w:r>
        <w:rPr>
          <w:rFonts w:asciiTheme="minorEastAsia" w:hAnsiTheme="minorEastAsia" w:eastAsiaTheme="minorEastAsia"/>
          <w:kern w:val="0"/>
        </w:rPr>
        <w:t xml:space="preserve"> L</w:t>
      </w:r>
      <w:r>
        <w:rPr>
          <w:rFonts w:hint="eastAsia" w:asciiTheme="minorEastAsia" w:hAnsiTheme="minorEastAsia" w:eastAsiaTheme="minorEastAsia"/>
          <w:kern w:val="0"/>
        </w:rPr>
        <w:t>。电气控制系统进行了优化设计，采用微机控制系统作为控制电路的核心，具有较高的可靠性。通过设置在机车司机室内的操纵台、电气柜以及各控制设备上的控制器，按照规定的要求和操纵顺序，自动或手动控制有关器件的动作，完成机车的起动、调速、换向、制动、照明、保护、显示等操作。并在提高可靠性基础上增设显示和故障诊断，完善机车检测功能。根据用户要求，加装行车安全装置。</w:t>
      </w:r>
    </w:p>
    <w:p>
      <w:pPr>
        <w:spacing w:line="480" w:lineRule="exact"/>
        <w:ind w:firstLine="360" w:firstLineChars="150"/>
        <w:rPr>
          <w:rFonts w:asciiTheme="minorEastAsia" w:hAnsiTheme="minorEastAsia" w:eastAsiaTheme="minorEastAsia"/>
          <w:kern w:val="0"/>
        </w:rPr>
      </w:pPr>
      <w:r>
        <w:rPr>
          <w:rFonts w:hint="eastAsia" w:asciiTheme="minorEastAsia" w:hAnsiTheme="minorEastAsia" w:eastAsiaTheme="minorEastAsia"/>
          <w:kern w:val="0"/>
        </w:rPr>
        <w:t>机车的两端布置有头灯（采用800W卤钨素单灯）、标志灯、近照灯等。机车后机室、动力室及车下两侧的照明灯旁各设有一个临时用电电源插座。</w:t>
      </w:r>
    </w:p>
    <w:p>
      <w:pPr>
        <w:pStyle w:val="6"/>
        <w:numPr>
          <w:ilvl w:val="0"/>
          <w:numId w:val="1"/>
        </w:numPr>
        <w:spacing w:line="480" w:lineRule="exact"/>
        <w:ind w:left="567" w:hanging="567" w:firstLineChars="0"/>
        <w:rPr>
          <w:rFonts w:asciiTheme="minorEastAsia" w:hAnsiTheme="minorEastAsia" w:eastAsiaTheme="minorEastAsia"/>
          <w:kern w:val="0"/>
        </w:rPr>
      </w:pPr>
      <w:r>
        <w:rPr>
          <w:rFonts w:hint="eastAsia"/>
          <w:b/>
        </w:rPr>
        <w:t>主要技术参数</w:t>
      </w:r>
    </w:p>
    <w:p>
      <w:pPr>
        <w:pStyle w:val="2"/>
        <w:spacing w:line="48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1、机车主要技术参数</w:t>
      </w:r>
    </w:p>
    <w:tbl>
      <w:tblPr>
        <w:tblStyle w:val="4"/>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center"/>
              <w:rPr>
                <w:rFonts w:asciiTheme="minorEastAsia" w:hAnsiTheme="minorEastAsia" w:eastAsiaTheme="minorEastAsia"/>
                <w:color w:val="000000"/>
              </w:rPr>
            </w:pPr>
            <w:r>
              <w:rPr>
                <w:rFonts w:asciiTheme="minorEastAsia" w:hAnsiTheme="minorEastAsia" w:eastAsiaTheme="minorEastAsia"/>
                <w:color w:val="000000"/>
              </w:rPr>
              <w:t>用途</w:t>
            </w:r>
          </w:p>
        </w:tc>
        <w:tc>
          <w:tcPr>
            <w:tcW w:w="6468" w:type="dxa"/>
            <w:vAlign w:val="center"/>
          </w:tcPr>
          <w:p>
            <w:pPr>
              <w:spacing w:line="480" w:lineRule="exact"/>
              <w:jc w:val="center"/>
              <w:rPr>
                <w:rFonts w:asciiTheme="minorEastAsia" w:hAnsiTheme="minorEastAsia" w:eastAsiaTheme="minorEastAsia"/>
                <w:color w:val="000000"/>
              </w:rPr>
            </w:pPr>
            <w:r>
              <w:rPr>
                <w:rFonts w:asciiTheme="minorEastAsia" w:hAnsiTheme="minorEastAsia" w:eastAsiaTheme="minorEastAsia"/>
                <w:color w:val="000000"/>
              </w:rPr>
              <w:t>调车兼小运转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传动方式</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液力传动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轨距</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1435mm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机车限界</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符合中华人民共和国机车车辆 限界GB146.1-</w:t>
            </w:r>
            <w:r>
              <w:rPr>
                <w:rFonts w:hint="eastAsia" w:asciiTheme="minorEastAsia" w:hAnsiTheme="minorEastAsia" w:eastAsiaTheme="minorEastAsia"/>
                <w:color w:val="000000"/>
              </w:rPr>
              <w:t>19</w:t>
            </w:r>
            <w:r>
              <w:rPr>
                <w:rFonts w:asciiTheme="minorEastAsia" w:hAnsiTheme="minorEastAsia" w:eastAsiaTheme="minorEastAsia"/>
                <w:color w:val="000000"/>
              </w:rPr>
              <w:t>83(车限-1A，车限-3)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运用条件</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符合GB/T3314-2006《内燃机车通用技术条件》中有关环境条件的规定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gridSpan w:val="2"/>
            <w:vAlign w:val="center"/>
          </w:tcPr>
          <w:p>
            <w:pPr>
              <w:spacing w:line="480" w:lineRule="exact"/>
              <w:jc w:val="left"/>
              <w:rPr>
                <w:rFonts w:asciiTheme="minorEastAsia" w:hAnsiTheme="minorEastAsia" w:eastAsiaTheme="minorEastAsia"/>
                <w:b/>
                <w:color w:val="000000"/>
              </w:rPr>
            </w:pPr>
            <w:r>
              <w:rPr>
                <w:rFonts w:asciiTheme="minorEastAsia" w:hAnsiTheme="minorEastAsia" w:eastAsiaTheme="minorEastAsia"/>
                <w:b/>
                <w:color w:val="000000"/>
              </w:rPr>
              <w:t>机车功率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装车功率</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1000kW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tabs>
                <w:tab w:val="left" w:pos="593"/>
              </w:tabs>
              <w:spacing w:line="360" w:lineRule="auto"/>
            </w:pPr>
            <w:r>
              <w:rPr>
                <w:rFonts w:hAnsi="宋体"/>
              </w:rPr>
              <w:t>最大运用功率</w:t>
            </w:r>
          </w:p>
        </w:tc>
        <w:tc>
          <w:tcPr>
            <w:tcW w:w="6468" w:type="dxa"/>
          </w:tcPr>
          <w:p>
            <w:pPr>
              <w:spacing w:line="480" w:lineRule="exact"/>
              <w:rPr>
                <w:color w:val="FF0000"/>
              </w:rPr>
            </w:pPr>
            <w:r>
              <w:rPr>
                <w:rFonts w:hint="eastAsia" w:asciiTheme="minorEastAsia" w:hAnsiTheme="minorEastAsia" w:eastAsiaTheme="minorEastAsia"/>
                <w:color w:val="000000"/>
              </w:rPr>
              <w:t>930</w:t>
            </w:r>
            <w:r>
              <w:rPr>
                <w:rFonts w:asciiTheme="minorEastAsia" w:hAnsiTheme="minorEastAsia" w:eastAsiaTheme="minorEastAsia"/>
                <w:color w:val="000000"/>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轴式</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轮径</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1050mm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轴重</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3</w:t>
            </w:r>
            <w:r>
              <w:rPr>
                <w:rFonts w:asciiTheme="minorEastAsia" w:hAnsiTheme="minorEastAsia" w:eastAsiaTheme="minorEastAsia"/>
                <w:color w:val="000000"/>
              </w:rPr>
              <w:t>(1</w:t>
            </w: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机车整备重量</w:t>
            </w:r>
          </w:p>
        </w:tc>
        <w:tc>
          <w:tcPr>
            <w:tcW w:w="6468" w:type="dxa"/>
            <w:vAlign w:val="center"/>
          </w:tcPr>
          <w:p>
            <w:pPr>
              <w:spacing w:line="480" w:lineRule="exact"/>
              <w:rPr>
                <w:rFonts w:asciiTheme="minorEastAsia" w:hAnsiTheme="minorEastAsia" w:eastAsiaTheme="minorEastAsia"/>
                <w:color w:val="000000"/>
              </w:rPr>
            </w:pPr>
            <w:r>
              <w:rPr>
                <w:rFonts w:hint="eastAsia" w:asciiTheme="minorEastAsia" w:hAnsiTheme="minorEastAsia" w:eastAsiaTheme="minorEastAsia"/>
                <w:color w:val="000000"/>
              </w:rPr>
              <w:t>92</w:t>
            </w:r>
            <w:r>
              <w:rPr>
                <w:rFonts w:asciiTheme="minorEastAsia" w:hAnsiTheme="minorEastAsia" w:eastAsiaTheme="minorEastAsia"/>
                <w:color w:val="000000"/>
              </w:rPr>
              <w:t>(1</w:t>
            </w: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w:t>
            </w:r>
            <w:r>
              <w:rPr>
                <w:rFonts w:asciiTheme="minorEastAsia" w:hAnsiTheme="minorEastAsia" w:eastAsiaTheme="minorEastAsia"/>
                <w:color w:val="000000"/>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燃油箱容量</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w:t>
            </w:r>
            <w:r>
              <w:rPr>
                <w:rFonts w:asciiTheme="minorEastAsia" w:hAnsiTheme="minorEastAsia" w:eastAsiaTheme="minorEastAsia"/>
                <w:color w:val="000000"/>
              </w:rPr>
              <w:t>1750L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机油装载量</w:t>
            </w:r>
          </w:p>
        </w:tc>
        <w:tc>
          <w:tcPr>
            <w:tcW w:w="6468" w:type="dxa"/>
            <w:vAlign w:val="center"/>
          </w:tcPr>
          <w:p>
            <w:pPr>
              <w:spacing w:line="48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2</w:t>
            </w:r>
            <w:r>
              <w:rPr>
                <w:rFonts w:asciiTheme="minorEastAsia" w:hAnsiTheme="minorEastAsia" w:eastAsiaTheme="minorEastAsia"/>
                <w:color w:val="000000"/>
                <w:highlight w:val="none"/>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水装载量</w:t>
            </w:r>
          </w:p>
        </w:tc>
        <w:tc>
          <w:tcPr>
            <w:tcW w:w="6468" w:type="dxa"/>
            <w:vAlign w:val="center"/>
          </w:tcPr>
          <w:p>
            <w:pPr>
              <w:spacing w:line="48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6</w:t>
            </w:r>
            <w:r>
              <w:rPr>
                <w:rFonts w:asciiTheme="minorEastAsia" w:hAnsiTheme="minorEastAsia" w:eastAsiaTheme="minorEastAsia"/>
                <w:color w:val="000000"/>
                <w:highlight w:val="none"/>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砂装载量</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液力传动箱传动油储量</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400kg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车轴齿轮箱润滑油储量</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通过最小曲线半径</w:t>
            </w:r>
          </w:p>
        </w:tc>
        <w:tc>
          <w:tcPr>
            <w:tcW w:w="6468" w:type="dxa"/>
            <w:vAlign w:val="center"/>
          </w:tcPr>
          <w:p>
            <w:pPr>
              <w:spacing w:line="480" w:lineRule="exact"/>
              <w:rPr>
                <w:rFonts w:asciiTheme="minorEastAsia" w:hAnsiTheme="minorEastAsia" w:eastAsiaTheme="minorEastAsia"/>
                <w:color w:val="000000"/>
              </w:rPr>
            </w:pPr>
            <w:r>
              <w:rPr>
                <w:rFonts w:hint="eastAsia" w:asciiTheme="minorEastAsia" w:hAnsiTheme="minorEastAsia" w:eastAsiaTheme="minorEastAsia"/>
                <w:color w:val="000000"/>
              </w:rPr>
              <w:t>7</w:t>
            </w:r>
            <w:r>
              <w:rPr>
                <w:rFonts w:asciiTheme="minorEastAsia" w:hAnsiTheme="minorEastAsia" w:eastAsiaTheme="minorEastAsia"/>
                <w:color w:val="000000"/>
              </w:rP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车钩中心线距轨面高度</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880±10mm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机车尺寸</w:t>
            </w:r>
          </w:p>
        </w:tc>
        <w:tc>
          <w:tcPr>
            <w:tcW w:w="6468" w:type="dxa"/>
            <w:vAlign w:val="center"/>
          </w:tcPr>
          <w:p>
            <w:r>
              <w:rPr>
                <w:rFonts w:asciiTheme="minorEastAsia" w:hAnsiTheme="minorEastAsia" w:eastAsiaTheme="minorEastAsia"/>
                <w:color w:val="000000"/>
              </w:rPr>
              <w:t>15500mm×3348mm×4751mm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车钩形式</w:t>
            </w:r>
          </w:p>
        </w:tc>
        <w:tc>
          <w:tcPr>
            <w:tcW w:w="6468" w:type="dxa"/>
            <w:vAlign w:val="center"/>
          </w:tcPr>
          <w:p>
            <w:r>
              <w:rPr>
                <w:rFonts w:hint="eastAsia" w:asciiTheme="minorEastAsia" w:hAnsiTheme="minorEastAsia" w:eastAsiaTheme="minorEastAsia"/>
                <w:color w:val="000000"/>
              </w:rPr>
              <w:t>13号上作用式车钩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gridSpan w:val="2"/>
            <w:vAlign w:val="center"/>
          </w:tcPr>
          <w:p>
            <w:pPr>
              <w:spacing w:line="480" w:lineRule="exact"/>
              <w:jc w:val="left"/>
              <w:rPr>
                <w:rFonts w:asciiTheme="minorEastAsia" w:hAnsiTheme="minorEastAsia" w:eastAsiaTheme="minorEastAsia"/>
                <w:b/>
                <w:color w:val="000000"/>
              </w:rPr>
            </w:pPr>
            <w:r>
              <w:rPr>
                <w:rFonts w:asciiTheme="minorEastAsia" w:hAnsiTheme="minorEastAsia" w:eastAsiaTheme="minorEastAsia"/>
                <w:b/>
                <w:color w:val="000000"/>
              </w:rPr>
              <w:t>机车启动牵引力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调车工况</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297.5kN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gridSpan w:val="2"/>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b/>
                <w:color w:val="000000"/>
              </w:rPr>
              <w:t>机车持续牵引力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调车工况</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42</w:t>
            </w:r>
            <w:r>
              <w:rPr>
                <w:rFonts w:asciiTheme="minorEastAsia" w:hAnsiTheme="minorEastAsia" w:eastAsiaTheme="minorEastAsia"/>
                <w:color w:val="000000"/>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gridSpan w:val="2"/>
            <w:vAlign w:val="center"/>
          </w:tcPr>
          <w:p>
            <w:pPr>
              <w:spacing w:line="480" w:lineRule="exact"/>
              <w:jc w:val="left"/>
              <w:rPr>
                <w:rFonts w:asciiTheme="minorEastAsia" w:hAnsiTheme="minorEastAsia" w:eastAsiaTheme="minorEastAsia"/>
                <w:b/>
                <w:color w:val="000000"/>
              </w:rPr>
            </w:pPr>
            <w:r>
              <w:rPr>
                <w:rFonts w:asciiTheme="minorEastAsia" w:hAnsiTheme="minorEastAsia" w:eastAsiaTheme="minorEastAsia"/>
                <w:b/>
                <w:color w:val="000000"/>
              </w:rPr>
              <w:t>机车速度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最大速度</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调车工况35km/h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持续速度</w:t>
            </w:r>
          </w:p>
        </w:tc>
        <w:tc>
          <w:tcPr>
            <w:tcW w:w="6468" w:type="dxa"/>
            <w:vAlign w:val="center"/>
          </w:tcPr>
          <w:p>
            <w:pPr>
              <w:rPr>
                <w:rFonts w:asciiTheme="minorEastAsia" w:hAnsiTheme="minorEastAsia" w:eastAsiaTheme="minorEastAsia"/>
                <w:color w:val="000000"/>
              </w:rPr>
            </w:pPr>
            <w:r>
              <w:rPr>
                <w:rFonts w:asciiTheme="minorEastAsia" w:hAnsiTheme="minorEastAsia" w:eastAsiaTheme="minorEastAsia"/>
                <w:color w:val="000000"/>
              </w:rPr>
              <w:t>调车工况10km/h</w:t>
            </w:r>
            <w:r>
              <w:rPr>
                <w:rFonts w:hint="eastAsia" w:asciiTheme="minorEastAsia" w:hAnsiTheme="minorEastAsia" w:eastAsiaTheme="minorEastAsia"/>
                <w:color w:val="000000"/>
              </w:rPr>
              <w:t>（常用：3~12km/h）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无火回送最大速度</w:t>
            </w:r>
          </w:p>
        </w:tc>
        <w:tc>
          <w:tcPr>
            <w:tcW w:w="6468"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100km/h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机车外形名义尺寸</w:t>
            </w:r>
          </w:p>
        </w:tc>
        <w:tc>
          <w:tcPr>
            <w:tcW w:w="6468" w:type="dxa"/>
            <w:vAlign w:val="center"/>
          </w:tcPr>
          <w:p>
            <w:pPr>
              <w:spacing w:line="480" w:lineRule="exact"/>
              <w:rPr>
                <w:rFonts w:asciiTheme="minorEastAsia" w:hAnsiTheme="minorEastAsia" w:eastAsiaTheme="minorEastAsia"/>
                <w:color w:val="000000"/>
              </w:rPr>
            </w:pPr>
          </w:p>
        </w:tc>
      </w:tr>
    </w:tbl>
    <w:p>
      <w:pPr>
        <w:pStyle w:val="2"/>
        <w:numPr>
          <w:ilvl w:val="0"/>
          <w:numId w:val="2"/>
        </w:numPr>
        <w:spacing w:line="480" w:lineRule="exact"/>
        <w:ind w:left="426" w:hanging="426"/>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柴油机主要技术参数</w:t>
      </w:r>
    </w:p>
    <w:tbl>
      <w:tblPr>
        <w:tblStyle w:val="3"/>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4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rPr>
            </w:pPr>
            <w:r>
              <w:rPr>
                <w:rFonts w:hint="eastAsia" w:asciiTheme="minorEastAsia" w:hAnsiTheme="minorEastAsia" w:eastAsiaTheme="minorEastAsia"/>
              </w:rPr>
              <w:t>型号</w:t>
            </w:r>
          </w:p>
        </w:tc>
        <w:tc>
          <w:tcPr>
            <w:tcW w:w="6480" w:type="dxa"/>
            <w:vAlign w:val="center"/>
          </w:tcPr>
          <w:p>
            <w:pPr>
              <w:spacing w:line="480" w:lineRule="exact"/>
              <w:jc w:val="left"/>
              <w:rPr>
                <w:rFonts w:asciiTheme="minorEastAsia" w:hAnsiTheme="minorEastAsia" w:eastAsiaTheme="minorEastAsia"/>
              </w:rPr>
            </w:pPr>
            <w:r>
              <w:rPr>
                <w:rFonts w:hint="eastAsia"/>
              </w:rPr>
              <w:t>G12V190</w:t>
            </w:r>
            <w:r>
              <w:t>ZLJ9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标定功率</w:t>
            </w:r>
          </w:p>
        </w:tc>
        <w:tc>
          <w:tcPr>
            <w:tcW w:w="6480" w:type="dxa"/>
            <w:vAlign w:val="center"/>
          </w:tcPr>
          <w:p>
            <w:pPr>
              <w:spacing w:line="480" w:lineRule="exact"/>
              <w:rPr>
                <w:rFonts w:asciiTheme="minorEastAsia" w:hAnsiTheme="minorEastAsia" w:eastAsiaTheme="minorEastAsia"/>
                <w:color w:val="000000"/>
              </w:rPr>
            </w:pPr>
            <w:r>
              <w:rPr>
                <w:rFonts w:hint="eastAsia" w:asciiTheme="minorEastAsia" w:hAnsiTheme="minorEastAsia" w:eastAsiaTheme="minorEastAsia"/>
                <w:color w:val="000000"/>
              </w:rPr>
              <w:t>1000</w:t>
            </w:r>
            <w:r>
              <w:rPr>
                <w:rFonts w:asciiTheme="minorEastAsia" w:hAnsiTheme="minorEastAsia" w:eastAsiaTheme="minorEastAsia"/>
                <w:color w:val="000000"/>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装车功率</w:t>
            </w:r>
          </w:p>
        </w:tc>
        <w:tc>
          <w:tcPr>
            <w:tcW w:w="6480" w:type="dxa"/>
            <w:vAlign w:val="center"/>
          </w:tcPr>
          <w:p>
            <w:pPr>
              <w:spacing w:line="480" w:lineRule="exact"/>
              <w:rPr>
                <w:rFonts w:asciiTheme="minorEastAsia" w:hAnsiTheme="minorEastAsia" w:eastAsiaTheme="minorEastAsia"/>
                <w:color w:val="000000"/>
              </w:rPr>
            </w:pPr>
            <w:r>
              <w:rPr>
                <w:rFonts w:hint="eastAsia" w:asciiTheme="minorEastAsia" w:hAnsiTheme="minorEastAsia" w:eastAsiaTheme="minorEastAsia"/>
                <w:color w:val="000000"/>
              </w:rPr>
              <w:t>930</w:t>
            </w:r>
            <w:r>
              <w:rPr>
                <w:rFonts w:asciiTheme="minorEastAsia" w:hAnsiTheme="minorEastAsia" w:eastAsiaTheme="minorEastAsia"/>
                <w:color w:val="000000"/>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 w:hRule="atLeast"/>
        </w:trPr>
        <w:tc>
          <w:tcPr>
            <w:tcW w:w="2548"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标定转速</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5</w:t>
            </w:r>
            <w:r>
              <w:rPr>
                <w:rFonts w:asciiTheme="minorEastAsia" w:hAnsiTheme="minorEastAsia" w:eastAsiaTheme="minorEastAsia"/>
                <w:color w:val="000000"/>
              </w:rPr>
              <w:t>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最低空载稳定转速</w:t>
            </w:r>
          </w:p>
        </w:tc>
        <w:tc>
          <w:tcPr>
            <w:tcW w:w="6480" w:type="dxa"/>
            <w:vAlign w:val="center"/>
          </w:tcPr>
          <w:p>
            <w:pPr>
              <w:spacing w:line="48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600</w:t>
            </w:r>
            <w:r>
              <w:rPr>
                <w:rFonts w:asciiTheme="minorEastAsia" w:hAnsiTheme="minorEastAsia" w:eastAsiaTheme="minorEastAsia"/>
                <w:color w:val="000000"/>
                <w:highlight w:val="none"/>
              </w:rPr>
              <w:t>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燃油消耗率</w:t>
            </w:r>
          </w:p>
        </w:tc>
        <w:tc>
          <w:tcPr>
            <w:tcW w:w="6480" w:type="dxa"/>
            <w:vAlign w:val="center"/>
          </w:tcPr>
          <w:p>
            <w:pPr>
              <w:spacing w:line="48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209（1+5%）g/kW·h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起动方式</w:t>
            </w:r>
          </w:p>
        </w:tc>
        <w:tc>
          <w:tcPr>
            <w:tcW w:w="6480" w:type="dxa"/>
            <w:vAlign w:val="center"/>
          </w:tcPr>
          <w:p>
            <w:pPr>
              <w:spacing w:line="48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电机起动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长×宽×高</w:t>
            </w:r>
          </w:p>
        </w:tc>
        <w:tc>
          <w:tcPr>
            <w:tcW w:w="6480" w:type="dxa"/>
            <w:vAlign w:val="center"/>
          </w:tcPr>
          <w:p>
            <w:pPr>
              <w:spacing w:line="480" w:lineRule="exac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2962mm</w:t>
            </w:r>
            <w:r>
              <w:rPr>
                <w:rFonts w:hint="eastAsia" w:asciiTheme="minorEastAsia" w:hAnsiTheme="minorEastAsia" w:eastAsiaTheme="minorEastAsia"/>
                <w:color w:val="000000"/>
                <w:highlight w:val="none"/>
              </w:rPr>
              <w:t>X</w:t>
            </w:r>
            <w:r>
              <w:rPr>
                <w:rFonts w:asciiTheme="minorEastAsia" w:hAnsiTheme="minorEastAsia" w:eastAsiaTheme="minorEastAsia"/>
                <w:color w:val="000000"/>
                <w:highlight w:val="none"/>
              </w:rPr>
              <w:t>1560mm</w:t>
            </w:r>
            <w:r>
              <w:rPr>
                <w:rFonts w:hint="eastAsia" w:asciiTheme="minorEastAsia" w:hAnsiTheme="minorEastAsia" w:eastAsiaTheme="minorEastAsia"/>
                <w:color w:val="000000"/>
                <w:highlight w:val="none"/>
              </w:rPr>
              <w:t>X</w:t>
            </w:r>
            <w:r>
              <w:rPr>
                <w:rFonts w:asciiTheme="minorEastAsia" w:hAnsiTheme="minorEastAsia" w:eastAsiaTheme="minorEastAsia"/>
                <w:color w:val="000000"/>
                <w:highlight w:val="none"/>
              </w:rPr>
              <w:t>2070mm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柴油机重量</w:t>
            </w:r>
          </w:p>
        </w:tc>
        <w:tc>
          <w:tcPr>
            <w:tcW w:w="6480" w:type="dxa"/>
            <w:vAlign w:val="center"/>
          </w:tcPr>
          <w:p>
            <w:pPr>
              <w:spacing w:line="48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5800kg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highlight w:val="none"/>
              </w:rPr>
            </w:pPr>
            <w:r>
              <w:rPr>
                <w:rFonts w:asciiTheme="minorEastAsia" w:hAnsiTheme="minorEastAsia" w:eastAsiaTheme="minorEastAsia"/>
                <w:color w:val="000000"/>
                <w:highlight w:val="none"/>
              </w:rPr>
              <w:t>曲轴旋转方向</w:t>
            </w:r>
          </w:p>
        </w:tc>
        <w:tc>
          <w:tcPr>
            <w:tcW w:w="6480" w:type="dxa"/>
            <w:vAlign w:val="center"/>
          </w:tcPr>
          <w:p>
            <w:pPr>
              <w:spacing w:line="48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面对输出端为逆时针</w:t>
            </w:r>
          </w:p>
        </w:tc>
      </w:tr>
    </w:tbl>
    <w:p>
      <w:pPr>
        <w:pStyle w:val="2"/>
        <w:spacing w:line="480" w:lineRule="exact"/>
        <w:jc w:val="left"/>
        <w:rPr>
          <w:rFonts w:asciiTheme="minorEastAsia" w:hAnsiTheme="minorEastAsia" w:eastAsiaTheme="minorEastAsia"/>
          <w:b/>
          <w:sz w:val="24"/>
          <w:szCs w:val="24"/>
          <w:highlight w:val="none"/>
        </w:rPr>
      </w:pPr>
      <w:r>
        <w:rPr>
          <w:rFonts w:hint="eastAsia" w:asciiTheme="minorEastAsia" w:hAnsiTheme="minorEastAsia" w:eastAsiaTheme="minorEastAsia"/>
          <w:b/>
          <w:color w:val="000000"/>
          <w:sz w:val="24"/>
          <w:szCs w:val="24"/>
          <w:highlight w:val="none"/>
        </w:rPr>
        <w:t>3、液力传动箱参数</w:t>
      </w:r>
    </w:p>
    <w:tbl>
      <w:tblPr>
        <w:tblStyle w:val="3"/>
        <w:tblW w:w="9028" w:type="dxa"/>
        <w:tblInd w:w="0" w:type="dxa"/>
        <w:tblLayout w:type="fixed"/>
        <w:tblCellMar>
          <w:top w:w="0" w:type="dxa"/>
          <w:left w:w="28" w:type="dxa"/>
          <w:bottom w:w="0" w:type="dxa"/>
          <w:right w:w="28" w:type="dxa"/>
        </w:tblCellMar>
      </w:tblPr>
      <w:tblGrid>
        <w:gridCol w:w="2548"/>
        <w:gridCol w:w="6480"/>
      </w:tblGrid>
      <w:tr>
        <w:tblPrEx>
          <w:tblCellMar>
            <w:top w:w="0" w:type="dxa"/>
            <w:left w:w="28" w:type="dxa"/>
            <w:bottom w:w="0" w:type="dxa"/>
            <w:right w:w="28" w:type="dxa"/>
          </w:tblCellMar>
        </w:tblPrEx>
        <w:tc>
          <w:tcPr>
            <w:tcW w:w="902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b/>
                <w:color w:val="000000"/>
                <w:highlight w:val="none"/>
              </w:rPr>
            </w:pPr>
            <w:r>
              <w:rPr>
                <w:rFonts w:hint="eastAsia" w:asciiTheme="minorEastAsia" w:hAnsiTheme="minorEastAsia" w:eastAsiaTheme="minorEastAsia"/>
                <w:b/>
                <w:color w:val="000000"/>
                <w:highlight w:val="none"/>
              </w:rPr>
              <w:t>液力传动箱参数</w:t>
            </w:r>
          </w:p>
        </w:tc>
      </w:tr>
      <w:tr>
        <w:tblPrEx>
          <w:tblCellMar>
            <w:top w:w="0" w:type="dxa"/>
            <w:left w:w="28" w:type="dxa"/>
            <w:bottom w:w="0" w:type="dxa"/>
            <w:right w:w="28" w:type="dxa"/>
          </w:tblCellMar>
        </w:tblPrEx>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型号</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ZJ401</w:t>
            </w:r>
            <w:r>
              <w:rPr>
                <w:rFonts w:hint="eastAsia" w:asciiTheme="minorEastAsia" w:hAnsiTheme="minorEastAsia" w:eastAsiaTheme="minorEastAsia"/>
                <w:color w:val="000000"/>
                <w:highlight w:val="none"/>
              </w:rPr>
              <w:t>4</w:t>
            </w:r>
            <w:r>
              <w:rPr>
                <w:rFonts w:asciiTheme="minorEastAsia" w:hAnsiTheme="minorEastAsia" w:eastAsiaTheme="minorEastAsia"/>
                <w:color w:val="000000"/>
                <w:highlight w:val="none"/>
              </w:rPr>
              <w:t>Y</w:t>
            </w:r>
          </w:p>
        </w:tc>
      </w:tr>
      <w:tr>
        <w:tblPrEx>
          <w:tblCellMar>
            <w:top w:w="0" w:type="dxa"/>
            <w:left w:w="28" w:type="dxa"/>
            <w:bottom w:w="0" w:type="dxa"/>
            <w:right w:w="28" w:type="dxa"/>
          </w:tblCellMar>
        </w:tblPrEx>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起动变扭器</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B45</w:t>
            </w:r>
          </w:p>
        </w:tc>
      </w:tr>
      <w:tr>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运转变扭器</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B85</w:t>
            </w:r>
          </w:p>
        </w:tc>
      </w:tr>
      <w:tr>
        <w:tblPrEx>
          <w:tblCellMar>
            <w:top w:w="0" w:type="dxa"/>
            <w:left w:w="28" w:type="dxa"/>
            <w:bottom w:w="0" w:type="dxa"/>
            <w:right w:w="28" w:type="dxa"/>
          </w:tblCellMar>
        </w:tblPrEx>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换向方式</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液力换向</w:t>
            </w:r>
          </w:p>
        </w:tc>
      </w:tr>
      <w:tr>
        <w:tblPrEx>
          <w:tblCellMar>
            <w:top w:w="0" w:type="dxa"/>
            <w:left w:w="28" w:type="dxa"/>
            <w:bottom w:w="0" w:type="dxa"/>
            <w:right w:w="28" w:type="dxa"/>
          </w:tblCellMar>
        </w:tblPrEx>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换挡方式</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电换挡</w:t>
            </w:r>
          </w:p>
        </w:tc>
      </w:tr>
      <w:tr>
        <w:tblPrEx>
          <w:tblCellMar>
            <w:top w:w="0" w:type="dxa"/>
            <w:left w:w="28" w:type="dxa"/>
            <w:bottom w:w="0" w:type="dxa"/>
            <w:right w:w="28" w:type="dxa"/>
          </w:tblCellMar>
        </w:tblPrEx>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液力传动箱外形尺寸</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asciiTheme="minorEastAsia" w:hAnsiTheme="minorEastAsia" w:eastAsiaTheme="minorEastAsia"/>
                <w:color w:val="000000"/>
                <w:highlight w:val="none"/>
              </w:rPr>
              <w:t>2067</w:t>
            </w:r>
            <w:r>
              <w:rPr>
                <w:rFonts w:hint="eastAsia" w:asciiTheme="minorEastAsia" w:hAnsiTheme="minorEastAsia" w:eastAsiaTheme="minorEastAsia"/>
                <w:color w:val="000000"/>
                <w:highlight w:val="none"/>
              </w:rPr>
              <w:t>mm×</w:t>
            </w:r>
            <w:r>
              <w:rPr>
                <w:rFonts w:asciiTheme="minorEastAsia" w:hAnsiTheme="minorEastAsia" w:eastAsiaTheme="minorEastAsia"/>
                <w:color w:val="000000"/>
                <w:highlight w:val="none"/>
              </w:rPr>
              <w:t>1700</w:t>
            </w:r>
            <w:r>
              <w:rPr>
                <w:rFonts w:hint="eastAsia" w:asciiTheme="minorEastAsia" w:hAnsiTheme="minorEastAsia" w:eastAsiaTheme="minorEastAsia"/>
                <w:color w:val="000000"/>
                <w:highlight w:val="none"/>
              </w:rPr>
              <w:t>mm×</w:t>
            </w:r>
            <w:r>
              <w:rPr>
                <w:rFonts w:asciiTheme="minorEastAsia" w:hAnsiTheme="minorEastAsia" w:eastAsiaTheme="minorEastAsia"/>
                <w:color w:val="000000"/>
                <w:highlight w:val="none"/>
              </w:rPr>
              <w:t>2</w:t>
            </w:r>
            <w:r>
              <w:rPr>
                <w:rFonts w:hint="eastAsia" w:asciiTheme="minorEastAsia" w:hAnsiTheme="minorEastAsia" w:eastAsiaTheme="minorEastAsia"/>
                <w:color w:val="000000"/>
                <w:highlight w:val="none"/>
              </w:rPr>
              <w:t>106mm</w:t>
            </w:r>
          </w:p>
        </w:tc>
      </w:tr>
      <w:tr>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液力传动箱净重</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7500</w:t>
            </w:r>
            <w:r>
              <w:rPr>
                <w:rFonts w:asciiTheme="minorEastAsia" w:hAnsiTheme="minorEastAsia" w:eastAsiaTheme="minorEastAsia"/>
                <w:color w:val="000000"/>
                <w:highlight w:val="none"/>
              </w:rPr>
              <w:t>kg</w:t>
            </w:r>
          </w:p>
        </w:tc>
      </w:tr>
      <w:tr>
        <w:tblPrEx>
          <w:tblCellMar>
            <w:top w:w="0" w:type="dxa"/>
            <w:left w:w="28" w:type="dxa"/>
            <w:bottom w:w="0" w:type="dxa"/>
            <w:right w:w="28" w:type="dxa"/>
          </w:tblCellMar>
        </w:tblPrEx>
        <w:tc>
          <w:tcPr>
            <w:tcW w:w="902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kern w:val="0"/>
              </w:rPr>
            </w:pPr>
            <w:r>
              <w:rPr>
                <w:rFonts w:hint="eastAsia" w:asciiTheme="minorEastAsia" w:hAnsiTheme="minorEastAsia" w:eastAsiaTheme="minorEastAsia"/>
                <w:b/>
                <w:color w:val="000000"/>
              </w:rPr>
              <w:t>齿轮箱参数</w:t>
            </w:r>
          </w:p>
        </w:tc>
      </w:tr>
      <w:tr>
        <w:tblPrEx>
          <w:tblCellMar>
            <w:top w:w="0" w:type="dxa"/>
            <w:left w:w="28" w:type="dxa"/>
            <w:bottom w:w="0" w:type="dxa"/>
            <w:right w:w="28" w:type="dxa"/>
          </w:tblCellMar>
        </w:tblPrEx>
        <w:tc>
          <w:tcPr>
            <w:tcW w:w="254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车轴齿轮箱传动比</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一级车轴齿轮箱</w:t>
            </w:r>
            <w:r>
              <w:rPr>
                <w:rFonts w:asciiTheme="minorEastAsia" w:hAnsiTheme="minorEastAsia" w:eastAsiaTheme="minorEastAsia"/>
                <w:color w:val="000000"/>
                <w:highlight w:val="none"/>
              </w:rPr>
              <w:t>26/45</w:t>
            </w:r>
          </w:p>
          <w:p>
            <w:pPr>
              <w:spacing w:line="480" w:lineRule="exact"/>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二级车轴齿轮箱22/70/26/45</w:t>
            </w:r>
          </w:p>
        </w:tc>
      </w:tr>
    </w:tbl>
    <w:p>
      <w:pPr>
        <w:pStyle w:val="2"/>
        <w:spacing w:line="48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4、电气主要技术参数</w:t>
      </w:r>
    </w:p>
    <w:tbl>
      <w:tblPr>
        <w:tblStyle w:val="3"/>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4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28" w:type="dxa"/>
            <w:gridSpan w:val="2"/>
            <w:vAlign w:val="center"/>
          </w:tcPr>
          <w:p>
            <w:pPr>
              <w:spacing w:line="480" w:lineRule="exact"/>
              <w:jc w:val="left"/>
              <w:rPr>
                <w:rFonts w:asciiTheme="minorEastAsia" w:hAnsiTheme="minorEastAsia" w:eastAsiaTheme="minorEastAsia"/>
                <w:b/>
                <w:color w:val="000000"/>
              </w:rPr>
            </w:pPr>
            <w:r>
              <w:rPr>
                <w:rFonts w:hint="eastAsia" w:asciiTheme="minorEastAsia" w:hAnsiTheme="minorEastAsia" w:eastAsiaTheme="minorEastAsia"/>
                <w:b/>
                <w:color w:val="000000"/>
              </w:rPr>
              <w:t>起</w:t>
            </w:r>
            <w:r>
              <w:rPr>
                <w:rFonts w:asciiTheme="minorEastAsia" w:hAnsiTheme="minorEastAsia" w:eastAsiaTheme="minorEastAsia"/>
                <w:b/>
                <w:color w:val="000000"/>
              </w:rPr>
              <w:t>动发电机参数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额定功率</w:t>
            </w:r>
          </w:p>
        </w:tc>
        <w:tc>
          <w:tcPr>
            <w:tcW w:w="6480"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50</w:t>
            </w:r>
            <w:r>
              <w:rPr>
                <w:rFonts w:asciiTheme="minorEastAsia" w:hAnsiTheme="minorEastAsia" w:eastAsiaTheme="minorEastAsia"/>
                <w:color w:val="000000"/>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额定电压</w:t>
            </w:r>
          </w:p>
        </w:tc>
        <w:tc>
          <w:tcPr>
            <w:tcW w:w="6480"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115V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传动方式</w:t>
            </w:r>
          </w:p>
        </w:tc>
        <w:tc>
          <w:tcPr>
            <w:tcW w:w="6480"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机械传动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冷却方式</w:t>
            </w:r>
          </w:p>
        </w:tc>
        <w:tc>
          <w:tcPr>
            <w:tcW w:w="6480" w:type="dxa"/>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自通风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28" w:type="dxa"/>
            <w:gridSpan w:val="2"/>
            <w:vAlign w:val="center"/>
          </w:tcPr>
          <w:p>
            <w:pPr>
              <w:spacing w:line="480" w:lineRule="exact"/>
              <w:jc w:val="left"/>
              <w:rPr>
                <w:rFonts w:asciiTheme="minorEastAsia" w:hAnsiTheme="minorEastAsia" w:eastAsiaTheme="minorEastAsia"/>
                <w:b/>
                <w:color w:val="000000"/>
              </w:rPr>
            </w:pPr>
            <w:r>
              <w:rPr>
                <w:rFonts w:asciiTheme="minorEastAsia" w:hAnsiTheme="minorEastAsia" w:eastAsiaTheme="minorEastAsia"/>
                <w:b/>
                <w:color w:val="000000"/>
              </w:rPr>
              <w:t>蓄电池参数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型号</w:t>
            </w:r>
          </w:p>
        </w:tc>
        <w:tc>
          <w:tcPr>
            <w:tcW w:w="6480"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NM-300阀控式密封铅酸蓄电池</w:t>
            </w:r>
            <w:r>
              <w:rPr>
                <w:rFonts w:hint="eastAsia" w:asciiTheme="minorEastAsia" w:hAnsiTheme="minorEastAsia" w:eastAsiaTheme="minorEastAsia"/>
                <w:color w:val="000000"/>
              </w:rPr>
              <w:t>（河南新乡太行）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容量</w:t>
            </w:r>
          </w:p>
        </w:tc>
        <w:tc>
          <w:tcPr>
            <w:tcW w:w="6480"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10h放电率300A·h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总电压</w:t>
            </w:r>
          </w:p>
        </w:tc>
        <w:tc>
          <w:tcPr>
            <w:tcW w:w="6480"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96V</w:t>
            </w:r>
          </w:p>
        </w:tc>
      </w:tr>
    </w:tbl>
    <w:p>
      <w:pPr>
        <w:pStyle w:val="2"/>
        <w:numPr>
          <w:ilvl w:val="0"/>
          <w:numId w:val="3"/>
        </w:numPr>
        <w:spacing w:line="480" w:lineRule="exact"/>
        <w:ind w:left="284" w:hanging="284"/>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冷却装置主要技术参数</w:t>
      </w:r>
    </w:p>
    <w:tbl>
      <w:tblPr>
        <w:tblStyle w:val="3"/>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4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散热器型式</w:t>
            </w:r>
          </w:p>
        </w:tc>
        <w:tc>
          <w:tcPr>
            <w:tcW w:w="6480" w:type="dxa"/>
            <w:vAlign w:val="center"/>
          </w:tcPr>
          <w:p>
            <w:pPr>
              <w:spacing w:line="480" w:lineRule="exact"/>
              <w:rPr>
                <w:rFonts w:asciiTheme="minorEastAsia" w:hAnsiTheme="minorEastAsia" w:eastAsiaTheme="minorEastAsia"/>
                <w:color w:val="000000"/>
              </w:rPr>
            </w:pPr>
            <w:r>
              <w:rPr>
                <w:rFonts w:hint="eastAsia" w:asciiTheme="minorEastAsia" w:hAnsiTheme="minorEastAsia" w:eastAsiaTheme="minorEastAsia"/>
                <w:color w:val="000000"/>
              </w:rPr>
              <w:t>扁管机械胀接式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风扇形式</w:t>
            </w:r>
          </w:p>
        </w:tc>
        <w:tc>
          <w:tcPr>
            <w:tcW w:w="6480" w:type="dxa"/>
            <w:vAlign w:val="center"/>
          </w:tcPr>
          <w:p>
            <w:pPr>
              <w:spacing w:line="480" w:lineRule="exact"/>
              <w:rPr>
                <w:rFonts w:asciiTheme="minorEastAsia" w:hAnsiTheme="minorEastAsia" w:eastAsiaTheme="minorEastAsia"/>
                <w:color w:val="000000"/>
              </w:rPr>
            </w:pPr>
            <w:r>
              <w:rPr>
                <w:rFonts w:hint="eastAsia" w:asciiTheme="minorEastAsia" w:hAnsiTheme="minorEastAsia" w:eastAsiaTheme="minorEastAsia"/>
                <w:color w:val="000000"/>
              </w:rPr>
              <w:t>轴流式（整体铸铝）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风扇直径</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1280mm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风扇传动形式</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偶合器、万向轴传动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风扇最高转速</w:t>
            </w:r>
          </w:p>
        </w:tc>
        <w:tc>
          <w:tcPr>
            <w:tcW w:w="6480" w:type="dxa"/>
            <w:vAlign w:val="center"/>
          </w:tcPr>
          <w:p>
            <w:pPr>
              <w:pStyle w:val="7"/>
              <w:spacing w:line="480" w:lineRule="exac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1560r/min</w:t>
            </w:r>
          </w:p>
        </w:tc>
      </w:tr>
    </w:tbl>
    <w:p>
      <w:pPr>
        <w:pStyle w:val="2"/>
        <w:numPr>
          <w:ilvl w:val="0"/>
          <w:numId w:val="3"/>
        </w:numPr>
        <w:spacing w:line="480" w:lineRule="exact"/>
        <w:ind w:left="284" w:hanging="284"/>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制动装置主要技术参数</w:t>
      </w:r>
    </w:p>
    <w:tbl>
      <w:tblPr>
        <w:tblStyle w:val="3"/>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4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制动机型号</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JZ-7型空气制动机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空气压缩机型号</w:t>
            </w:r>
          </w:p>
        </w:tc>
        <w:tc>
          <w:tcPr>
            <w:tcW w:w="6480" w:type="dxa"/>
            <w:vAlign w:val="center"/>
          </w:tcPr>
          <w:p>
            <w:pPr>
              <w:spacing w:line="480" w:lineRule="exact"/>
              <w:rPr>
                <w:rFonts w:asciiTheme="minorEastAsia" w:hAnsiTheme="minorEastAsia" w:eastAsiaTheme="minorEastAsia"/>
                <w:color w:val="000000"/>
              </w:rPr>
            </w:pPr>
            <w:r>
              <w:rPr>
                <w:rFonts w:hint="eastAsia" w:asciiTheme="minorEastAsia" w:hAnsiTheme="minorEastAsia" w:eastAsiaTheme="minorEastAsia"/>
                <w:color w:val="000000"/>
              </w:rPr>
              <w:t>2台TSA-330螺杆式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基础制动装置</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每个动轮由单独闸缸驱动,单侧闸瓦制动，并带有闸瓦间隙自动调节机构。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空气干燥装置</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JKG1B</w:t>
            </w:r>
            <w:r>
              <w:rPr>
                <w:rFonts w:hint="eastAsia" w:asciiTheme="minorEastAsia" w:hAnsiTheme="minorEastAsia" w:eastAsiaTheme="minorEastAsia"/>
                <w:color w:val="000000"/>
              </w:rPr>
              <w:t>（微机控制）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制动距离</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在平直道上当机车速度为75km/h时，制动距离不大于300mm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4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手制动装置</w:t>
            </w:r>
          </w:p>
        </w:tc>
        <w:tc>
          <w:tcPr>
            <w:tcW w:w="648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设置在司机室内</w:t>
            </w:r>
          </w:p>
        </w:tc>
      </w:tr>
    </w:tbl>
    <w:p>
      <w:pPr>
        <w:pStyle w:val="2"/>
        <w:spacing w:line="48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7、转向架主要技术参数</w:t>
      </w:r>
    </w:p>
    <w:tbl>
      <w:tblPr>
        <w:tblStyle w:val="3"/>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2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形式</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全电焊、无导框、二轴转向架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轴距</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2400mm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弹簧悬挂装置及减振方式</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一系:螺旋弹簧+油压减振器 二系:橡胶垫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弹簧悬挂装置总静挠度</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70(23t)mm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轴箱轮对间横动量</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轴箱构架间横动量</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牵引中心距轨面高</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835mm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制动缸直径</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203mm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制动倍率</w:t>
            </w:r>
          </w:p>
        </w:tc>
        <w:tc>
          <w:tcPr>
            <w:tcW w:w="6300" w:type="dxa"/>
            <w:vAlign w:val="center"/>
          </w:tcPr>
          <w:p>
            <w:pPr>
              <w:spacing w:line="480" w:lineRule="exact"/>
              <w:rPr>
                <w:rFonts w:asciiTheme="minorEastAsia" w:hAnsiTheme="minorEastAsia" w:eastAsiaTheme="minorEastAsia"/>
                <w:color w:val="000000"/>
              </w:rPr>
            </w:pPr>
            <w:r>
              <w:rPr>
                <w:rFonts w:asciiTheme="minorEastAsia" w:hAnsiTheme="minorEastAsia" w:eastAsiaTheme="minorEastAsia"/>
                <w:color w:val="000000"/>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28"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制动率(紧急制动率)</w:t>
            </w:r>
          </w:p>
        </w:tc>
        <w:tc>
          <w:tcPr>
            <w:tcW w:w="6300" w:type="dxa"/>
            <w:vAlign w:val="center"/>
          </w:tcPr>
          <w:p>
            <w:pPr>
              <w:pStyle w:val="7"/>
              <w:spacing w:line="480" w:lineRule="exac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7</w:t>
            </w:r>
            <w:r>
              <w:rPr>
                <w:rFonts w:hint="eastAsia" w:cs="Times New Roman" w:asciiTheme="minorEastAsia" w:hAnsiTheme="minorEastAsia" w:eastAsiaTheme="minorEastAsia"/>
                <w:color w:val="000000"/>
                <w:sz w:val="24"/>
                <w:szCs w:val="24"/>
              </w:rPr>
              <w:t>3</w:t>
            </w:r>
            <w:r>
              <w:rPr>
                <w:rFonts w:cs="Times New Roman" w:asciiTheme="minorEastAsia" w:hAnsiTheme="minorEastAsia" w:eastAsiaTheme="minorEastAsia"/>
                <w:color w:val="000000"/>
                <w:sz w:val="24"/>
                <w:szCs w:val="24"/>
              </w:rPr>
              <w:t>.5%</w:t>
            </w:r>
          </w:p>
        </w:tc>
      </w:tr>
    </w:tbl>
    <w:p>
      <w:pPr>
        <w:pStyle w:val="2"/>
        <w:numPr>
          <w:ilvl w:val="0"/>
          <w:numId w:val="4"/>
        </w:numPr>
        <w:spacing w:line="480" w:lineRule="exact"/>
        <w:ind w:left="426" w:hanging="426"/>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机车油漆</w:t>
      </w:r>
    </w:p>
    <w:p>
      <w:pPr>
        <w:pStyle w:val="2"/>
        <w:spacing w:line="480" w:lineRule="exact"/>
        <w:ind w:left="426"/>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油漆采用C4标准</w:t>
      </w:r>
    </w:p>
    <w:p>
      <w:pPr>
        <w:autoSpaceDE w:val="0"/>
        <w:autoSpaceDN w:val="0"/>
        <w:adjustRightInd w:val="0"/>
        <w:spacing w:line="480" w:lineRule="exact"/>
        <w:rPr>
          <w:rFonts w:asciiTheme="minorEastAsia" w:hAnsiTheme="minorEastAsia" w:eastAsiaTheme="minorEastAsia"/>
          <w:color w:val="000000"/>
        </w:rPr>
      </w:pPr>
      <w:r>
        <w:rPr>
          <w:rFonts w:asciiTheme="minorEastAsia" w:hAnsiTheme="minorEastAsia" w:eastAsiaTheme="minorEastAsia"/>
          <w:color w:val="000000"/>
        </w:rPr>
        <w:t>机车油漆的品种和颜色</w:t>
      </w:r>
      <w:r>
        <w:rPr>
          <w:rFonts w:hint="eastAsia" w:asciiTheme="minorEastAsia" w:hAnsiTheme="minorEastAsia" w:eastAsiaTheme="minorEastAsia"/>
          <w:color w:val="000000"/>
        </w:rPr>
        <w:t>如下表：</w:t>
      </w:r>
    </w:p>
    <w:tbl>
      <w:tblPr>
        <w:tblStyle w:val="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912"/>
        <w:gridCol w:w="33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480" w:lineRule="exact"/>
              <w:jc w:val="center"/>
              <w:rPr>
                <w:rFonts w:asciiTheme="minorEastAsia" w:hAnsiTheme="minorEastAsia" w:eastAsiaTheme="minorEastAsia"/>
                <w:color w:val="000000"/>
              </w:rPr>
            </w:pPr>
            <w:r>
              <w:rPr>
                <w:rFonts w:asciiTheme="minorEastAsia" w:hAnsiTheme="minorEastAsia" w:eastAsiaTheme="minorEastAsia"/>
                <w:color w:val="000000"/>
              </w:rPr>
              <w:t>序号</w:t>
            </w:r>
          </w:p>
        </w:tc>
        <w:tc>
          <w:tcPr>
            <w:tcW w:w="2912" w:type="dxa"/>
            <w:vAlign w:val="center"/>
          </w:tcPr>
          <w:p>
            <w:pPr>
              <w:spacing w:line="480" w:lineRule="exact"/>
              <w:jc w:val="center"/>
              <w:rPr>
                <w:rFonts w:asciiTheme="minorEastAsia" w:hAnsiTheme="minorEastAsia" w:eastAsiaTheme="minorEastAsia"/>
                <w:color w:val="000000"/>
              </w:rPr>
            </w:pPr>
            <w:r>
              <w:rPr>
                <w:rFonts w:asciiTheme="minorEastAsia" w:hAnsiTheme="minorEastAsia" w:eastAsiaTheme="minorEastAsia"/>
                <w:color w:val="000000"/>
              </w:rPr>
              <w:t>油  漆  名  称</w:t>
            </w:r>
          </w:p>
        </w:tc>
        <w:tc>
          <w:tcPr>
            <w:tcW w:w="3388" w:type="dxa"/>
            <w:vAlign w:val="center"/>
          </w:tcPr>
          <w:p>
            <w:pPr>
              <w:pStyle w:val="8"/>
              <w:spacing w:before="120" w:after="120" w:line="480" w:lineRule="exact"/>
              <w:jc w:val="center"/>
              <w:rPr>
                <w:rFonts w:asciiTheme="minorEastAsia" w:hAnsiTheme="minorEastAsia" w:eastAsiaTheme="minorEastAsia"/>
                <w:color w:val="000000"/>
                <w:kern w:val="2"/>
                <w:szCs w:val="24"/>
              </w:rPr>
            </w:pPr>
            <w:r>
              <w:rPr>
                <w:rFonts w:asciiTheme="minorEastAsia" w:hAnsiTheme="minorEastAsia" w:eastAsiaTheme="minorEastAsia"/>
                <w:color w:val="000000"/>
                <w:kern w:val="2"/>
                <w:szCs w:val="24"/>
              </w:rPr>
              <w:t>颜    色</w:t>
            </w:r>
          </w:p>
        </w:tc>
        <w:tc>
          <w:tcPr>
            <w:tcW w:w="1800" w:type="dxa"/>
            <w:vAlign w:val="center"/>
          </w:tcPr>
          <w:p>
            <w:pPr>
              <w:pStyle w:val="8"/>
              <w:spacing w:before="120" w:after="120" w:line="480" w:lineRule="exact"/>
              <w:jc w:val="center"/>
              <w:rPr>
                <w:rFonts w:asciiTheme="minorEastAsia" w:hAnsiTheme="minorEastAsia" w:eastAsiaTheme="minorEastAsia"/>
                <w:color w:val="000000"/>
                <w:kern w:val="2"/>
                <w:szCs w:val="24"/>
              </w:rPr>
            </w:pPr>
            <w:r>
              <w:rPr>
                <w:rFonts w:asciiTheme="minorEastAsia" w:hAnsiTheme="minorEastAsia" w:eastAsiaTheme="minorEastAsia"/>
                <w:color w:val="000000"/>
                <w:kern w:val="2"/>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8"/>
              <w:spacing w:before="120" w:after="120" w:line="480" w:lineRule="exact"/>
              <w:jc w:val="center"/>
              <w:rPr>
                <w:rFonts w:asciiTheme="minorEastAsia" w:hAnsiTheme="minorEastAsia" w:eastAsiaTheme="minorEastAsia"/>
                <w:color w:val="000000"/>
                <w:kern w:val="2"/>
                <w:szCs w:val="24"/>
              </w:rPr>
            </w:pPr>
            <w:r>
              <w:rPr>
                <w:rFonts w:asciiTheme="minorEastAsia" w:hAnsiTheme="minorEastAsia" w:eastAsiaTheme="minorEastAsia"/>
                <w:color w:val="000000"/>
                <w:kern w:val="2"/>
                <w:szCs w:val="24"/>
              </w:rPr>
              <w:t>1</w:t>
            </w:r>
          </w:p>
        </w:tc>
        <w:tc>
          <w:tcPr>
            <w:tcW w:w="2912"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不饱和聚酯腻子、环保型水性底漆、中涂漆、面漆</w:t>
            </w:r>
          </w:p>
        </w:tc>
        <w:tc>
          <w:tcPr>
            <w:tcW w:w="3388"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橘红色（RAL2004）</w:t>
            </w:r>
          </w:p>
        </w:tc>
        <w:tc>
          <w:tcPr>
            <w:tcW w:w="1800"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机车上部</w:t>
            </w:r>
            <w:r>
              <w:rPr>
                <w:rFonts w:hint="eastAsia" w:asciiTheme="minorEastAsia" w:hAnsiTheme="minorEastAsia" w:eastAsiaTheme="minorEastAsia"/>
                <w:color w:val="000000"/>
              </w:rPr>
              <w:t>主体</w:t>
            </w:r>
            <w:r>
              <w:rPr>
                <w:rFonts w:asciiTheme="minorEastAsia" w:hAnsiTheme="minorEastAsia" w:eastAsiaTheme="minorEastAsia"/>
                <w:color w:val="000000"/>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8"/>
              <w:spacing w:before="120" w:after="120" w:line="480" w:lineRule="exact"/>
              <w:jc w:val="center"/>
              <w:rPr>
                <w:rFonts w:asciiTheme="minorEastAsia" w:hAnsiTheme="minorEastAsia" w:eastAsiaTheme="minorEastAsia"/>
                <w:color w:val="000000"/>
                <w:kern w:val="2"/>
                <w:szCs w:val="24"/>
              </w:rPr>
            </w:pPr>
            <w:r>
              <w:rPr>
                <w:rFonts w:asciiTheme="minorEastAsia" w:hAnsiTheme="minorEastAsia" w:eastAsiaTheme="minorEastAsia"/>
                <w:color w:val="000000"/>
                <w:kern w:val="2"/>
                <w:szCs w:val="24"/>
              </w:rPr>
              <w:t>2</w:t>
            </w:r>
          </w:p>
        </w:tc>
        <w:tc>
          <w:tcPr>
            <w:tcW w:w="2912"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环保型水性底漆、各色环保型水性聚氨酯面漆</w:t>
            </w:r>
          </w:p>
        </w:tc>
        <w:tc>
          <w:tcPr>
            <w:tcW w:w="3388" w:type="dxa"/>
            <w:vAlign w:val="center"/>
          </w:tcPr>
          <w:p>
            <w:pPr>
              <w:spacing w:line="48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深灰色（RAL7011）</w:t>
            </w:r>
          </w:p>
        </w:tc>
        <w:tc>
          <w:tcPr>
            <w:tcW w:w="1800" w:type="dxa"/>
            <w:vAlign w:val="center"/>
          </w:tcPr>
          <w:p>
            <w:pPr>
              <w:spacing w:line="480" w:lineRule="exact"/>
              <w:jc w:val="left"/>
              <w:rPr>
                <w:rFonts w:asciiTheme="minorEastAsia" w:hAnsiTheme="minorEastAsia" w:eastAsiaTheme="minorEastAsia"/>
                <w:color w:val="000000"/>
              </w:rPr>
            </w:pPr>
            <w:r>
              <w:rPr>
                <w:rFonts w:asciiTheme="minorEastAsia" w:hAnsiTheme="minorEastAsia" w:eastAsiaTheme="minorEastAsia"/>
                <w:color w:val="000000"/>
              </w:rPr>
              <w:t>机车下部</w:t>
            </w:r>
            <w:r>
              <w:rPr>
                <w:rFonts w:hint="eastAsia" w:asciiTheme="minorEastAsia" w:hAnsiTheme="minorEastAsia" w:eastAsiaTheme="minorEastAsia"/>
                <w:color w:val="000000"/>
              </w:rPr>
              <w:t>主体</w:t>
            </w:r>
            <w:r>
              <w:rPr>
                <w:rFonts w:asciiTheme="minorEastAsia" w:hAnsiTheme="minorEastAsia" w:eastAsiaTheme="minorEastAsia"/>
                <w:color w:val="000000"/>
              </w:rPr>
              <w:t>颜色</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B1206"/>
    <w:multiLevelType w:val="multilevel"/>
    <w:tmpl w:val="0EEB1206"/>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275E7F"/>
    <w:multiLevelType w:val="multilevel"/>
    <w:tmpl w:val="52275E7F"/>
    <w:lvl w:ilvl="0" w:tentative="0">
      <w:start w:val="8"/>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74204F"/>
    <w:multiLevelType w:val="multilevel"/>
    <w:tmpl w:val="5474204F"/>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4B425D"/>
    <w:multiLevelType w:val="multilevel"/>
    <w:tmpl w:val="704B42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MmViODViZTJkYWI4ZjcxZTFhZWZiNTIzM2U1YjgifQ=="/>
  </w:docVars>
  <w:rsids>
    <w:rsidRoot w:val="00000000"/>
    <w:rsid w:val="3155288C"/>
    <w:rsid w:val="53102351"/>
    <w:rsid w:val="5897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21"/>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paragraph" w:customStyle="1" w:styleId="7">
    <w:name w:val="样式 宋体 小四 段前: 2.5 磅 段后: 2.5 磅 行距: 1.5 倍行距"/>
    <w:basedOn w:val="1"/>
    <w:qFormat/>
    <w:uiPriority w:val="0"/>
    <w:pPr>
      <w:spacing w:before="50" w:after="50" w:line="360" w:lineRule="auto"/>
    </w:pPr>
    <w:rPr>
      <w:rFonts w:ascii="宋体" w:hAnsi="宋体" w:cs="宋体"/>
      <w:sz w:val="21"/>
      <w:szCs w:val="20"/>
    </w:rPr>
  </w:style>
  <w:style w:type="paragraph" w:customStyle="1" w:styleId="8">
    <w:name w:val="表格文字"/>
    <w:basedOn w:val="1"/>
    <w:uiPriority w:val="0"/>
    <w:pPr>
      <w:autoSpaceDE w:val="0"/>
      <w:autoSpaceDN w:val="0"/>
      <w:adjustRightInd w:val="0"/>
      <w:spacing w:before="40" w:after="40"/>
      <w:textAlignment w:val="baseline"/>
    </w:pPr>
    <w:rPr>
      <w:rFonts w:eastAsia="仿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2788</Words>
  <Characters>3170</Characters>
  <Lines>0</Lines>
  <Paragraphs>0</Paragraphs>
  <TotalTime>1</TotalTime>
  <ScaleCrop>false</ScaleCrop>
  <LinksUpToDate>false</LinksUpToDate>
  <CharactersWithSpaces>3190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2023-06-25T09:45:00Z</dcterms:created>
  <dc:creator>86133</dc:creator>
  <cp:lastModifiedBy>Administrator</cp:lastModifiedBy>
  <dcterms:modified xsi:type="dcterms:W3CDTF">2023-09-07T02:23:21Z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AAD96504D84248C8AF86519E0AC2DA6A_12</vt:lpwstr>
  </property>
</Properties>
</file>